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D3E" w:rsidRDefault="00653C8E" w:rsidP="00C32744">
      <w:pPr>
        <w:spacing w:after="0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GINOP-6.2.3-17-2017-000</w:t>
      </w:r>
      <w:r w:rsidR="0002474C">
        <w:rPr>
          <w:b/>
          <w:i/>
          <w:sz w:val="28"/>
          <w:u w:val="single"/>
        </w:rPr>
        <w:t>22</w:t>
      </w:r>
      <w:r w:rsidR="00C32744" w:rsidRPr="00C32744">
        <w:rPr>
          <w:b/>
          <w:i/>
          <w:sz w:val="28"/>
          <w:u w:val="single"/>
        </w:rPr>
        <w:t xml:space="preserve"> - </w:t>
      </w:r>
      <w:r w:rsidRPr="00653C8E">
        <w:rPr>
          <w:b/>
          <w:i/>
          <w:sz w:val="28"/>
          <w:u w:val="single"/>
        </w:rPr>
        <w:t xml:space="preserve">A </w:t>
      </w:r>
      <w:r w:rsidR="0002474C">
        <w:rPr>
          <w:b/>
          <w:i/>
          <w:sz w:val="28"/>
          <w:u w:val="single"/>
        </w:rPr>
        <w:t>szakképző intézmények</w:t>
      </w:r>
      <w:r w:rsidRPr="00653C8E">
        <w:rPr>
          <w:b/>
          <w:i/>
          <w:sz w:val="28"/>
          <w:u w:val="single"/>
        </w:rPr>
        <w:t xml:space="preserve"> átfogó </w:t>
      </w:r>
      <w:r w:rsidR="0002474C">
        <w:rPr>
          <w:b/>
          <w:i/>
          <w:sz w:val="28"/>
          <w:u w:val="single"/>
        </w:rPr>
        <w:t>megújítása</w:t>
      </w:r>
      <w:r w:rsidRPr="00653C8E">
        <w:rPr>
          <w:b/>
          <w:i/>
          <w:sz w:val="28"/>
          <w:u w:val="single"/>
        </w:rPr>
        <w:t xml:space="preserve"> a</w:t>
      </w:r>
      <w:r w:rsidR="0002474C">
        <w:rPr>
          <w:b/>
          <w:i/>
          <w:sz w:val="28"/>
          <w:u w:val="single"/>
        </w:rPr>
        <w:t>z alapkészségek fejlesztése és a</w:t>
      </w:r>
      <w:r w:rsidRPr="00653C8E">
        <w:rPr>
          <w:b/>
          <w:i/>
          <w:sz w:val="28"/>
          <w:u w:val="single"/>
        </w:rPr>
        <w:t xml:space="preserve"> lemorzsolódás csökkentése érdekében</w:t>
      </w:r>
    </w:p>
    <w:p w:rsidR="00C32744" w:rsidRDefault="00C32744" w:rsidP="00C32744">
      <w:pPr>
        <w:spacing w:after="0"/>
        <w:rPr>
          <w:b/>
          <w:i/>
          <w:sz w:val="28"/>
          <w:u w:val="single"/>
        </w:rPr>
      </w:pPr>
    </w:p>
    <w:p w:rsidR="00DD0D3E" w:rsidRPr="0000710B" w:rsidRDefault="00DD0D3E" w:rsidP="005E6737">
      <w:pPr>
        <w:spacing w:after="120"/>
        <w:rPr>
          <w:b/>
          <w:u w:val="single"/>
        </w:rPr>
      </w:pPr>
      <w:r w:rsidRPr="0000710B">
        <w:rPr>
          <w:u w:val="single"/>
        </w:rPr>
        <w:t>Projektösszeg:</w:t>
      </w:r>
      <w:r w:rsidRPr="0000710B">
        <w:t xml:space="preserve"> </w:t>
      </w:r>
      <w:r w:rsidR="0002474C" w:rsidRPr="0000710B">
        <w:rPr>
          <w:b/>
        </w:rPr>
        <w:t>444 619 188</w:t>
      </w:r>
      <w:r w:rsidR="00663AA2" w:rsidRPr="0000710B">
        <w:rPr>
          <w:b/>
        </w:rPr>
        <w:t xml:space="preserve"> </w:t>
      </w:r>
      <w:r w:rsidRPr="0000710B">
        <w:rPr>
          <w:b/>
        </w:rPr>
        <w:t>Ft</w:t>
      </w:r>
    </w:p>
    <w:p w:rsidR="00DD0D3E" w:rsidRPr="0000710B" w:rsidRDefault="00DD0D3E" w:rsidP="005E6737">
      <w:pPr>
        <w:spacing w:after="120"/>
        <w:rPr>
          <w:b/>
        </w:rPr>
      </w:pPr>
      <w:r w:rsidRPr="0000710B">
        <w:rPr>
          <w:u w:val="single"/>
        </w:rPr>
        <w:t>Támogatási intenzitás:</w:t>
      </w:r>
      <w:r>
        <w:t xml:space="preserve"> </w:t>
      </w:r>
      <w:r w:rsidRPr="0000710B">
        <w:rPr>
          <w:b/>
        </w:rPr>
        <w:t>100%</w:t>
      </w:r>
    </w:p>
    <w:p w:rsidR="00DD0D3E" w:rsidRDefault="00DD0D3E" w:rsidP="005E6737">
      <w:pPr>
        <w:spacing w:after="120"/>
      </w:pPr>
      <w:r w:rsidRPr="0000710B">
        <w:rPr>
          <w:u w:val="single"/>
        </w:rPr>
        <w:t>Megvalósítási időszak</w:t>
      </w:r>
      <w:r w:rsidRPr="009B6332">
        <w:rPr>
          <w:b/>
          <w:u w:val="single"/>
        </w:rPr>
        <w:t>:</w:t>
      </w:r>
      <w:r w:rsidRPr="00DF2660">
        <w:rPr>
          <w:b/>
        </w:rPr>
        <w:t xml:space="preserve"> </w:t>
      </w:r>
      <w:r w:rsidR="00C32744" w:rsidRPr="0000710B">
        <w:rPr>
          <w:b/>
        </w:rPr>
        <w:t>201</w:t>
      </w:r>
      <w:r w:rsidR="00653C8E" w:rsidRPr="0000710B">
        <w:rPr>
          <w:b/>
        </w:rPr>
        <w:t>8</w:t>
      </w:r>
      <w:r w:rsidRPr="0000710B">
        <w:rPr>
          <w:b/>
        </w:rPr>
        <w:t xml:space="preserve">. </w:t>
      </w:r>
      <w:r w:rsidR="00653C8E" w:rsidRPr="0000710B">
        <w:rPr>
          <w:b/>
        </w:rPr>
        <w:t>február 1</w:t>
      </w:r>
      <w:r w:rsidR="0002474C" w:rsidRPr="0000710B">
        <w:rPr>
          <w:b/>
        </w:rPr>
        <w:t>5</w:t>
      </w:r>
      <w:r w:rsidR="00653C8E" w:rsidRPr="0000710B">
        <w:rPr>
          <w:b/>
        </w:rPr>
        <w:t>. – 2020</w:t>
      </w:r>
      <w:r w:rsidRPr="0000710B">
        <w:rPr>
          <w:b/>
        </w:rPr>
        <w:t>.</w:t>
      </w:r>
      <w:r w:rsidR="00957992" w:rsidRPr="0000710B">
        <w:rPr>
          <w:b/>
        </w:rPr>
        <w:t xml:space="preserve"> </w:t>
      </w:r>
      <w:r w:rsidR="0002474C" w:rsidRPr="0000710B">
        <w:rPr>
          <w:b/>
        </w:rPr>
        <w:t>augusztus 15</w:t>
      </w:r>
      <w:r w:rsidR="00957992" w:rsidRPr="0000710B">
        <w:rPr>
          <w:b/>
        </w:rPr>
        <w:t>.</w:t>
      </w:r>
      <w:r w:rsidR="00957992">
        <w:t xml:space="preserve"> </w:t>
      </w:r>
    </w:p>
    <w:p w:rsidR="0040736D" w:rsidRDefault="00653C8E" w:rsidP="0040736D">
      <w:pPr>
        <w:spacing w:after="0"/>
      </w:pPr>
      <w:r w:rsidRPr="0000710B">
        <w:rPr>
          <w:u w:val="single"/>
        </w:rPr>
        <w:t>Megvalósítás</w:t>
      </w:r>
      <w:r w:rsidR="00DD0D3E" w:rsidRPr="0000710B">
        <w:rPr>
          <w:u w:val="single"/>
        </w:rPr>
        <w:t xml:space="preserve"> helyszíne</w:t>
      </w:r>
      <w:r w:rsidR="0040736D" w:rsidRPr="0000710B">
        <w:rPr>
          <w:u w:val="single"/>
        </w:rPr>
        <w:t>i</w:t>
      </w:r>
      <w:r w:rsidR="00DD0D3E" w:rsidRPr="0040736D">
        <w:rPr>
          <w:b/>
          <w:u w:val="single"/>
        </w:rPr>
        <w:t>:</w:t>
      </w:r>
      <w:r w:rsidR="00DD0D3E">
        <w:t xml:space="preserve"> </w:t>
      </w:r>
      <w:r w:rsidR="0040736D">
        <w:tab/>
      </w:r>
    </w:p>
    <w:p w:rsidR="00653C8E" w:rsidRDefault="00653C8E" w:rsidP="0040736D">
      <w:pPr>
        <w:spacing w:after="0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89"/>
        <w:gridCol w:w="4599"/>
      </w:tblGrid>
      <w:tr w:rsidR="00653C8E" w:rsidTr="00653C8E">
        <w:trPr>
          <w:trHeight w:val="2637"/>
        </w:trPr>
        <w:tc>
          <w:tcPr>
            <w:tcW w:w="5116" w:type="dxa"/>
          </w:tcPr>
          <w:p w:rsidR="00653C8E" w:rsidRPr="003A1F3D" w:rsidRDefault="0002474C" w:rsidP="003A1F3D">
            <w:pPr>
              <w:pStyle w:val="Listaszerbekezds"/>
              <w:numPr>
                <w:ilvl w:val="0"/>
                <w:numId w:val="10"/>
              </w:numPr>
              <w:tabs>
                <w:tab w:val="left" w:pos="3119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3A1F3D">
              <w:rPr>
                <w:sz w:val="22"/>
                <w:szCs w:val="22"/>
              </w:rPr>
              <w:t>6100 Kiskunfélegyháza, Petőfi utca 2/A.</w:t>
            </w:r>
          </w:p>
          <w:p w:rsidR="00653C8E" w:rsidRPr="003A1F3D" w:rsidRDefault="0002474C" w:rsidP="003A1F3D">
            <w:pPr>
              <w:pStyle w:val="Listaszerbekezds"/>
              <w:numPr>
                <w:ilvl w:val="0"/>
                <w:numId w:val="10"/>
              </w:numPr>
              <w:tabs>
                <w:tab w:val="left" w:pos="3119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3A1F3D">
              <w:rPr>
                <w:sz w:val="22"/>
                <w:szCs w:val="22"/>
              </w:rPr>
              <w:t>6640 Csongrád, Szentesi utca 2/a.</w:t>
            </w:r>
          </w:p>
          <w:p w:rsidR="00653C8E" w:rsidRPr="003A1F3D" w:rsidRDefault="0002474C" w:rsidP="003A1F3D">
            <w:pPr>
              <w:pStyle w:val="Listaszerbekezds"/>
              <w:numPr>
                <w:ilvl w:val="0"/>
                <w:numId w:val="10"/>
              </w:numPr>
              <w:tabs>
                <w:tab w:val="left" w:pos="3119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3A1F3D">
              <w:rPr>
                <w:sz w:val="22"/>
                <w:szCs w:val="22"/>
              </w:rPr>
              <w:t>6783 Ásotthalom, Kiss Ferenc krt. 76.</w:t>
            </w:r>
          </w:p>
          <w:p w:rsidR="00653C8E" w:rsidRPr="003A1F3D" w:rsidRDefault="0002474C" w:rsidP="003A1F3D">
            <w:pPr>
              <w:pStyle w:val="Listaszerbekezds"/>
              <w:numPr>
                <w:ilvl w:val="0"/>
                <w:numId w:val="10"/>
              </w:numPr>
              <w:tabs>
                <w:tab w:val="left" w:pos="3119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3A1F3D">
              <w:rPr>
                <w:sz w:val="22"/>
                <w:szCs w:val="22"/>
              </w:rPr>
              <w:t>6500 Baja, Szent Antal utca 96.</w:t>
            </w:r>
          </w:p>
          <w:p w:rsidR="00653C8E" w:rsidRPr="003A1F3D" w:rsidRDefault="0002474C" w:rsidP="003A1F3D">
            <w:pPr>
              <w:pStyle w:val="Listaszerbekezds"/>
              <w:numPr>
                <w:ilvl w:val="0"/>
                <w:numId w:val="10"/>
              </w:numPr>
              <w:tabs>
                <w:tab w:val="left" w:pos="3119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3A1F3D">
              <w:rPr>
                <w:sz w:val="22"/>
                <w:szCs w:val="22"/>
              </w:rPr>
              <w:t>6725 Szeged, Szabadkai út 3.</w:t>
            </w:r>
          </w:p>
          <w:p w:rsidR="00653C8E" w:rsidRPr="003A1F3D" w:rsidRDefault="003A1F3D" w:rsidP="003A1F3D">
            <w:pPr>
              <w:pStyle w:val="Listaszerbekezds"/>
              <w:numPr>
                <w:ilvl w:val="0"/>
                <w:numId w:val="10"/>
              </w:numPr>
              <w:tabs>
                <w:tab w:val="left" w:pos="3119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3A1F3D">
              <w:rPr>
                <w:sz w:val="22"/>
                <w:szCs w:val="22"/>
              </w:rPr>
              <w:t>6900 Makó, Szép utca 2-4</w:t>
            </w:r>
            <w:r w:rsidR="00653C8E" w:rsidRPr="003A1F3D">
              <w:rPr>
                <w:sz w:val="22"/>
                <w:szCs w:val="22"/>
              </w:rPr>
              <w:t>.</w:t>
            </w:r>
          </w:p>
          <w:p w:rsidR="00653C8E" w:rsidRPr="003A1F3D" w:rsidRDefault="003A1F3D" w:rsidP="003A1F3D">
            <w:pPr>
              <w:pStyle w:val="Listaszerbekezds"/>
              <w:numPr>
                <w:ilvl w:val="0"/>
                <w:numId w:val="10"/>
              </w:numPr>
              <w:tabs>
                <w:tab w:val="left" w:pos="3119"/>
              </w:tabs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3A1F3D">
              <w:rPr>
                <w:sz w:val="22"/>
                <w:szCs w:val="22"/>
              </w:rPr>
              <w:t>6800 Hódmezővásárhely, Árpád utca 8.</w:t>
            </w:r>
          </w:p>
          <w:p w:rsidR="003A1F3D" w:rsidRPr="003A1F3D" w:rsidRDefault="003A1F3D" w:rsidP="003A1F3D">
            <w:pPr>
              <w:pStyle w:val="Listaszerbekezds"/>
              <w:numPr>
                <w:ilvl w:val="0"/>
                <w:numId w:val="10"/>
              </w:numPr>
              <w:tabs>
                <w:tab w:val="left" w:pos="3119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3A1F3D">
              <w:rPr>
                <w:sz w:val="22"/>
                <w:szCs w:val="22"/>
              </w:rPr>
              <w:t>6721 Szeged, József Attila sugárút 26.</w:t>
            </w:r>
          </w:p>
        </w:tc>
        <w:tc>
          <w:tcPr>
            <w:tcW w:w="5116" w:type="dxa"/>
          </w:tcPr>
          <w:p w:rsidR="00653C8E" w:rsidRPr="003A1F3D" w:rsidRDefault="003A1F3D" w:rsidP="003A1F3D">
            <w:pPr>
              <w:pStyle w:val="Listaszerbekezds"/>
              <w:numPr>
                <w:ilvl w:val="0"/>
                <w:numId w:val="11"/>
              </w:numPr>
              <w:tabs>
                <w:tab w:val="left" w:pos="3119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3A1F3D">
              <w:rPr>
                <w:sz w:val="22"/>
                <w:szCs w:val="22"/>
              </w:rPr>
              <w:t>6728 Szeged, Erdész út 3-5.</w:t>
            </w:r>
          </w:p>
          <w:p w:rsidR="00653C8E" w:rsidRPr="003A1F3D" w:rsidRDefault="003A1F3D" w:rsidP="003A1F3D">
            <w:pPr>
              <w:pStyle w:val="Listaszerbekezds"/>
              <w:numPr>
                <w:ilvl w:val="0"/>
                <w:numId w:val="11"/>
              </w:numPr>
              <w:tabs>
                <w:tab w:val="left" w:pos="3119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3A1F3D">
              <w:rPr>
                <w:sz w:val="22"/>
                <w:szCs w:val="22"/>
              </w:rPr>
              <w:t>6000 Kecskemét, Szent Imre utca 9.</w:t>
            </w:r>
          </w:p>
          <w:p w:rsidR="00653C8E" w:rsidRPr="003A1F3D" w:rsidRDefault="003A1F3D" w:rsidP="003A1F3D">
            <w:pPr>
              <w:pStyle w:val="Listaszerbekezds"/>
              <w:numPr>
                <w:ilvl w:val="0"/>
                <w:numId w:val="11"/>
              </w:numPr>
              <w:tabs>
                <w:tab w:val="left" w:pos="3119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3A1F3D">
              <w:rPr>
                <w:sz w:val="22"/>
                <w:szCs w:val="22"/>
              </w:rPr>
              <w:t xml:space="preserve">3170 Szécsény, </w:t>
            </w:r>
            <w:proofErr w:type="spellStart"/>
            <w:r w:rsidRPr="003A1F3D">
              <w:rPr>
                <w:sz w:val="22"/>
                <w:szCs w:val="22"/>
              </w:rPr>
              <w:t>Haynald</w:t>
            </w:r>
            <w:proofErr w:type="spellEnd"/>
            <w:r w:rsidRPr="003A1F3D">
              <w:rPr>
                <w:sz w:val="22"/>
                <w:szCs w:val="22"/>
              </w:rPr>
              <w:t xml:space="preserve"> Lajos utca 11.</w:t>
            </w:r>
          </w:p>
          <w:p w:rsidR="00653C8E" w:rsidRPr="003A1F3D" w:rsidRDefault="003A1F3D" w:rsidP="003A1F3D">
            <w:pPr>
              <w:pStyle w:val="Listaszerbekezds"/>
              <w:numPr>
                <w:ilvl w:val="0"/>
                <w:numId w:val="11"/>
              </w:numPr>
              <w:tabs>
                <w:tab w:val="left" w:pos="3119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3A1F3D">
              <w:rPr>
                <w:sz w:val="22"/>
                <w:szCs w:val="22"/>
              </w:rPr>
              <w:t>6440 Jánoshalma, Béke tér 13.</w:t>
            </w:r>
          </w:p>
          <w:p w:rsidR="00653C8E" w:rsidRPr="003A1F3D" w:rsidRDefault="003A1F3D" w:rsidP="003A1F3D">
            <w:pPr>
              <w:pStyle w:val="Listaszerbekezds"/>
              <w:numPr>
                <w:ilvl w:val="0"/>
                <w:numId w:val="11"/>
              </w:numPr>
              <w:tabs>
                <w:tab w:val="left" w:pos="3119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3A1F3D">
              <w:rPr>
                <w:sz w:val="22"/>
                <w:szCs w:val="22"/>
              </w:rPr>
              <w:t>3232 Gyöngyös, Erdész utca 11.</w:t>
            </w:r>
          </w:p>
          <w:p w:rsidR="00653C8E" w:rsidRPr="003A1F3D" w:rsidRDefault="003A1F3D" w:rsidP="003A1F3D">
            <w:pPr>
              <w:pStyle w:val="Listaszerbekezds"/>
              <w:numPr>
                <w:ilvl w:val="0"/>
                <w:numId w:val="11"/>
              </w:numPr>
              <w:tabs>
                <w:tab w:val="left" w:pos="3119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3A1F3D">
              <w:rPr>
                <w:sz w:val="22"/>
                <w:szCs w:val="22"/>
              </w:rPr>
              <w:t xml:space="preserve">3250 Pétervására, </w:t>
            </w:r>
            <w:proofErr w:type="spellStart"/>
            <w:r w:rsidRPr="003A1F3D">
              <w:rPr>
                <w:sz w:val="22"/>
                <w:szCs w:val="22"/>
              </w:rPr>
              <w:t>Keglevich</w:t>
            </w:r>
            <w:proofErr w:type="spellEnd"/>
            <w:r w:rsidRPr="003A1F3D">
              <w:rPr>
                <w:sz w:val="22"/>
                <w:szCs w:val="22"/>
              </w:rPr>
              <w:t xml:space="preserve"> út 19</w:t>
            </w:r>
            <w:r w:rsidR="00653C8E" w:rsidRPr="003A1F3D">
              <w:rPr>
                <w:sz w:val="22"/>
                <w:szCs w:val="22"/>
              </w:rPr>
              <w:t>.</w:t>
            </w:r>
          </w:p>
          <w:p w:rsidR="003A1F3D" w:rsidRPr="003A1F3D" w:rsidRDefault="003A1F3D" w:rsidP="003A1F3D">
            <w:pPr>
              <w:pStyle w:val="Listaszerbekezds"/>
              <w:numPr>
                <w:ilvl w:val="0"/>
                <w:numId w:val="11"/>
              </w:numPr>
              <w:tabs>
                <w:tab w:val="left" w:pos="3119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3A1F3D">
              <w:rPr>
                <w:sz w:val="22"/>
                <w:szCs w:val="22"/>
              </w:rPr>
              <w:t>6600 Szentes, Kossuth Lajos utca 45.</w:t>
            </w:r>
          </w:p>
          <w:p w:rsidR="00653C8E" w:rsidRPr="003A1F3D" w:rsidRDefault="00653C8E" w:rsidP="00653C8E">
            <w:pPr>
              <w:pStyle w:val="Listaszerbekezds"/>
              <w:tabs>
                <w:tab w:val="left" w:pos="3119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C81686" w:rsidRDefault="00DD0D3E" w:rsidP="005E6737">
      <w:pPr>
        <w:spacing w:after="0"/>
        <w:rPr>
          <w:b/>
          <w:u w:val="single"/>
        </w:rPr>
      </w:pPr>
      <w:r w:rsidRPr="009B6332">
        <w:rPr>
          <w:b/>
          <w:u w:val="single"/>
        </w:rPr>
        <w:t>A projekt részletes szakmai tartalma:</w:t>
      </w:r>
      <w:r>
        <w:rPr>
          <w:b/>
          <w:u w:val="single"/>
        </w:rPr>
        <w:t xml:space="preserve"> </w:t>
      </w:r>
    </w:p>
    <w:p w:rsidR="0066343F" w:rsidRDefault="00653C8E" w:rsidP="00653C8E">
      <w:pPr>
        <w:spacing w:after="0"/>
        <w:ind w:firstLine="708"/>
        <w:jc w:val="both"/>
      </w:pPr>
      <w:r w:rsidRPr="00653C8E">
        <w:t xml:space="preserve">A projekt célja a szakképzésben tanulók végzettség nélküli elhagyásának csökkentése és az alapkészségek fejlesztésének támogatása a kompetencia-alapú oktatás fejlesztésével, a köznevelési rendszer eredményességének javításával, a minőségének és struktúrájának megújításával. </w:t>
      </w:r>
    </w:p>
    <w:p w:rsidR="00657153" w:rsidRDefault="00657153" w:rsidP="00657153">
      <w:pPr>
        <w:spacing w:after="0"/>
        <w:ind w:firstLine="708"/>
        <w:jc w:val="both"/>
      </w:pPr>
      <w:r>
        <w:t>A szakképző intézményeknek lehetőségük nyílik a módszertani megújulásra, többek között az alapdokumentumok átdolgozásán, a cselekvési terv elkészítésén és az abban foglaltak végrehajtásán és a pedagógus továbbképzéseken keresztül, valamint az oktatás során használt eszközállomány korszerűsítésére az oktatás hatékonyságának és eredményességének növelése érdekében.</w:t>
      </w:r>
    </w:p>
    <w:p w:rsidR="00F10974" w:rsidRDefault="00657153" w:rsidP="00657153">
      <w:pPr>
        <w:spacing w:after="0"/>
        <w:ind w:firstLine="708"/>
        <w:jc w:val="both"/>
      </w:pPr>
      <w:r>
        <w:t>A konzorcium ennek érdekében szakértői munkacsoportot hoz létre, amely a GINOP-6.2.2-VEKOP-15 felhívásban meghatározott elvárások, alapelvek mentén helyzetfelmérést és Cselekvési tervet készít a projekt megkezdését követő 120 napon belül.</w:t>
      </w:r>
      <w:r w:rsidR="00F10974">
        <w:t xml:space="preserve"> </w:t>
      </w:r>
    </w:p>
    <w:p w:rsidR="00657153" w:rsidRDefault="00657153" w:rsidP="00657153">
      <w:pPr>
        <w:spacing w:after="0"/>
        <w:ind w:firstLine="708"/>
        <w:jc w:val="both"/>
      </w:pPr>
      <w:r>
        <w:t>Intézményfejlesztés keretében 11 fő szakmai koordinátor</w:t>
      </w:r>
      <w:r w:rsidR="00F10974">
        <w:t xml:space="preserve"> </w:t>
      </w:r>
      <w:r>
        <w:t xml:space="preserve">végzi a projekt megvalósításával kapcsolatos feladatok intézményi szintű koordinálását, többek között az alábbiakat: eszközbeszerzés koordinálása, ellenőrzése; a projekt keretében kialakított tanulói csoportok eredményeiről, tapasztalatairól folyamatosan, legalább </w:t>
      </w:r>
      <w:proofErr w:type="spellStart"/>
      <w:r>
        <w:t>félévente</w:t>
      </w:r>
      <w:proofErr w:type="spellEnd"/>
      <w:r>
        <w:t xml:space="preserve"> összegzés készítése a GINOP-6.2.2-VEKOP-15 felhívás keretében kialakított iránymutatás szerint; szakmai programok megvalósításának biztosítása, előrehaladás ellenőrzése; pedagógus továbbképzés intézményi szintű koordinálása, nyomon követése a képzései terv alapján, szükség esetén javaslattétel a képzési terv módosítására; folyamatos kapcsolattartás a megvalósításban résztvevő egyéb személyekkel, szereplőkkel, valamint a projektmenedzsment tagjaival.</w:t>
      </w:r>
    </w:p>
    <w:p w:rsidR="00657153" w:rsidRDefault="00657153" w:rsidP="00657153">
      <w:pPr>
        <w:spacing w:after="0"/>
        <w:ind w:firstLine="708"/>
        <w:jc w:val="both"/>
      </w:pPr>
      <w:r>
        <w:t>A projekt keretében, a konzorcium által összességében 20 tananyag kerül kidolgozásra, melyet elérhetővé tesznek a tananyagtárban.</w:t>
      </w:r>
    </w:p>
    <w:p w:rsidR="00657153" w:rsidRDefault="00657153" w:rsidP="00657153">
      <w:pPr>
        <w:spacing w:after="0"/>
        <w:ind w:firstLine="708"/>
        <w:jc w:val="both"/>
      </w:pPr>
      <w:r>
        <w:t xml:space="preserve">A tananyagok alkalmazásához, a nevelőtestület és a pedagógus munkakörben foglalkoztatott szakemberek folyamatos szakmai fejlődése érdekében pedagógus továbbképzésekre kerül sor, legalább 109 fő bevonásával (amely a fejlesztésben részt vevő intézmények pedagógusainak minimum 20%-a). A képzések többek között a korai iskolaelhagyás megelőzésére, a mentorálások </w:t>
      </w:r>
      <w:r>
        <w:lastRenderedPageBreak/>
        <w:t>felkészítésére, a módszertani paletta bővítésére, az önmegerősítésre, a digitális tábla gyakorlati alkalmazására irányulnak.</w:t>
      </w:r>
    </w:p>
    <w:p w:rsidR="00657153" w:rsidRDefault="00657153" w:rsidP="00657153">
      <w:pPr>
        <w:spacing w:after="0"/>
        <w:ind w:firstLine="708"/>
        <w:jc w:val="both"/>
      </w:pPr>
      <w:r>
        <w:t>Szakmai tanácsadás és szakértői szolgáltatás keretében monitoring tevékenységre, tagintézményi tervezés támogatására és felsővezetői tanácsadásra kerül sor. A tanulói készségek és képességek fejlesztése érdekében az alábbi tevékenységek jelennek meg: az alapkészségek fejlesztése céljából, a konzorciumi tagok tanulói létszámának legalább 5%-os arányának megfelelő tanulócsoportok kialakítása, működtetése és nyomon követése; részükre felzárkóztatás, korrepetálás, tanulásmódszertan fejlesztés, mentorálás felehetőségét biztosítja a projekt. Tanulói életpálya-építést, pályaorientációs tevékenységet szolgáló intézkedések között az alábbiak tervezettek: életpálya-tanácsadási foglalkozások, életpálya-orientáció, pályaválasztási tájékoztató, egyéb pályaorientációs programok.</w:t>
      </w:r>
    </w:p>
    <w:p w:rsidR="00657153" w:rsidRDefault="00657153" w:rsidP="00657153">
      <w:pPr>
        <w:spacing w:after="0"/>
        <w:ind w:firstLine="708"/>
        <w:jc w:val="both"/>
      </w:pPr>
      <w:r>
        <w:t xml:space="preserve">A szakmai megvalósítást támogató egyéb tevékenységek között további négy választott tevékenység jelenik meg projektszinten: </w:t>
      </w:r>
      <w:proofErr w:type="spellStart"/>
      <w:r>
        <w:t>ac</w:t>
      </w:r>
      <w:proofErr w:type="spellEnd"/>
      <w:r>
        <w:t xml:space="preserve">) mobilitási rendszer; </w:t>
      </w:r>
      <w:proofErr w:type="spellStart"/>
      <w:r>
        <w:t>ae</w:t>
      </w:r>
      <w:proofErr w:type="spellEnd"/>
      <w:r>
        <w:t>) drogprevenciós, egészség-</w:t>
      </w:r>
      <w:r w:rsidR="0000710B">
        <w:t>megőrző</w:t>
      </w:r>
      <w:r>
        <w:t xml:space="preserve">, mentálhigiénés tevékenységek, </w:t>
      </w:r>
      <w:proofErr w:type="spellStart"/>
      <w:r>
        <w:t>ag</w:t>
      </w:r>
      <w:proofErr w:type="spellEnd"/>
      <w:r>
        <w:t>) tehetség</w:t>
      </w:r>
      <w:bookmarkStart w:id="0" w:name="_GoBack"/>
      <w:bookmarkEnd w:id="0"/>
      <w:r>
        <w:t>gondozó tevékenységek tanárok és tanulók számára (szakkörök, versenyfelkészítések), aj) a szabadidő hasznos eltöltését támogató, iskolai kötődést motiváló, tanulást támogató programok szervezése és megvalósítása.</w:t>
      </w:r>
    </w:p>
    <w:p w:rsidR="00657153" w:rsidRDefault="00657153" w:rsidP="00657153">
      <w:pPr>
        <w:spacing w:after="0"/>
        <w:ind w:firstLine="708"/>
        <w:jc w:val="both"/>
      </w:pPr>
      <w:r>
        <w:t>A projekt megfelelő előrehaladása érdekében projektmenedzsment tagok és egyéb feladatok ellátására alkalmas szakmai szereplők kerültek, kerülnek kiválasztásra, bevonásra. A kötelező nyilvánosság biztosítására a projekt időszaka alatt a Kedvezményezettek Tájékoztatási Kötelezettségei útmutató és arculati kézikönyv „KTK 2020” előírásai szerint kerül sor. A projekt előkészítése az alábbiakra terjed ki: Megvalósíthatósági tanulmány elkészítése, valamint felkészülés a közbeszerzéssel kapcsolatos tevékenységekre.</w:t>
      </w:r>
    </w:p>
    <w:p w:rsidR="00C81686" w:rsidRDefault="00657153" w:rsidP="00657153">
      <w:pPr>
        <w:spacing w:after="0"/>
        <w:ind w:firstLine="708"/>
        <w:jc w:val="both"/>
      </w:pPr>
      <w:r>
        <w:t>A projekt a célcsoportja, a Felhívással összhangban, elsősorban a bevont iskolák tanulói és oktatói. A projekt keretében a Felhívás minden kötelező tevékenysége megvalósul, a választható tevékenységek közül pedig négy.</w:t>
      </w:r>
    </w:p>
    <w:p w:rsidR="00C81686" w:rsidRDefault="00C81686" w:rsidP="00C81686">
      <w:pPr>
        <w:spacing w:after="0"/>
        <w:ind w:firstLine="708"/>
      </w:pPr>
    </w:p>
    <w:p w:rsidR="00DA66D6" w:rsidRPr="0000710B" w:rsidRDefault="000455E8" w:rsidP="00DA66D6">
      <w:pPr>
        <w:autoSpaceDE w:val="0"/>
        <w:autoSpaceDN w:val="0"/>
        <w:adjustRightInd w:val="0"/>
        <w:spacing w:after="120" w:line="240" w:lineRule="auto"/>
        <w:jc w:val="both"/>
        <w:rPr>
          <w:szCs w:val="21"/>
          <w:u w:val="single"/>
        </w:rPr>
      </w:pPr>
      <w:r w:rsidRPr="0000710B">
        <w:rPr>
          <w:szCs w:val="21"/>
          <w:u w:val="single"/>
        </w:rPr>
        <w:t>További információ kérhető:</w:t>
      </w:r>
      <w:r w:rsidR="00DA66D6" w:rsidRPr="0000710B">
        <w:rPr>
          <w:szCs w:val="21"/>
          <w:u w:val="single"/>
        </w:rPr>
        <w:t xml:space="preserve"> </w:t>
      </w:r>
    </w:p>
    <w:p w:rsidR="00DD0D3E" w:rsidRDefault="00653C8E" w:rsidP="00643A3F">
      <w:pPr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  <w:r>
        <w:rPr>
          <w:b/>
          <w:i/>
        </w:rPr>
        <w:t>Projektmenedzser</w:t>
      </w:r>
      <w:r w:rsidR="000455E8" w:rsidRPr="003434A4">
        <w:rPr>
          <w:b/>
          <w:i/>
        </w:rPr>
        <w:t>:</w:t>
      </w:r>
      <w:r w:rsidR="000455E8">
        <w:rPr>
          <w:b/>
          <w:i/>
        </w:rPr>
        <w:t xml:space="preserve"> </w:t>
      </w:r>
      <w:r w:rsidR="0002474C">
        <w:rPr>
          <w:b/>
          <w:i/>
        </w:rPr>
        <w:t>Seres Katalin (</w:t>
      </w:r>
      <w:hyperlink r:id="rId8" w:history="1">
        <w:r w:rsidR="0002474C" w:rsidRPr="0002474C">
          <w:rPr>
            <w:rStyle w:val="Hiperhivatkozs"/>
            <w:b/>
            <w:i/>
          </w:rPr>
          <w:t>szakiskola.kkfhaza@gmail.com</w:t>
        </w:r>
      </w:hyperlink>
      <w:r w:rsidR="00560AE8">
        <w:rPr>
          <w:b/>
          <w:i/>
        </w:rPr>
        <w:t>)</w:t>
      </w:r>
    </w:p>
    <w:p w:rsidR="00E90C4B" w:rsidRDefault="00E90C4B" w:rsidP="00643A3F">
      <w:pPr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</w:p>
    <w:p w:rsidR="00E90C4B" w:rsidRDefault="00E90C4B" w:rsidP="00E90C4B">
      <w:pPr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A projekt az Európai </w:t>
      </w:r>
      <w:r>
        <w:rPr>
          <w:rFonts w:ascii="Verdana" w:hAnsi="Verdana"/>
          <w:i/>
          <w:sz w:val="18"/>
          <w:szCs w:val="18"/>
        </w:rPr>
        <w:t>Szociális</w:t>
      </w:r>
      <w:r>
        <w:rPr>
          <w:rFonts w:ascii="Verdana" w:hAnsi="Verdana"/>
          <w:i/>
          <w:sz w:val="18"/>
          <w:szCs w:val="18"/>
        </w:rPr>
        <w:t xml:space="preserve"> Alap és Magyarország költségvetése társfinanszírozásában valósul meg.</w:t>
      </w:r>
    </w:p>
    <w:p w:rsidR="00653C8E" w:rsidRPr="00DD0D3E" w:rsidRDefault="009C52C9" w:rsidP="00643A3F">
      <w:pPr>
        <w:autoSpaceDE w:val="0"/>
        <w:autoSpaceDN w:val="0"/>
        <w:adjustRightInd w:val="0"/>
        <w:spacing w:after="0" w:line="240" w:lineRule="auto"/>
        <w:jc w:val="both"/>
        <w:rPr>
          <w:sz w:val="28"/>
        </w:rPr>
      </w:pPr>
      <w:r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91.5pt;height:324.3pt;z-index:251660288;mso-position-horizontal:center;mso-width-relative:margin;mso-height-relative:margin" filled="f" stroked="f">
            <v:textbox>
              <w:txbxContent>
                <w:p w:rsidR="00653C8E" w:rsidRDefault="00653C8E">
                  <w:r w:rsidRPr="00653C8E">
                    <w:rPr>
                      <w:noProof/>
                    </w:rPr>
                    <w:drawing>
                      <wp:inline distT="0" distB="0" distL="0" distR="0">
                        <wp:extent cx="4816609" cy="3962400"/>
                        <wp:effectExtent l="19050" t="0" r="3041" b="0"/>
                        <wp:docPr id="3" name="Kép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24500" cy="39688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653C8E" w:rsidRPr="00DD0D3E" w:rsidSect="003D094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C8E" w:rsidRDefault="00653C8E" w:rsidP="00F316F0">
      <w:pPr>
        <w:spacing w:after="0" w:line="240" w:lineRule="auto"/>
      </w:pPr>
      <w:r>
        <w:separator/>
      </w:r>
    </w:p>
  </w:endnote>
  <w:endnote w:type="continuationSeparator" w:id="0">
    <w:p w:rsidR="00653C8E" w:rsidRDefault="00653C8E" w:rsidP="00F31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C8E" w:rsidRDefault="00653C8E" w:rsidP="00F316F0">
      <w:pPr>
        <w:spacing w:after="0" w:line="240" w:lineRule="auto"/>
      </w:pPr>
      <w:r>
        <w:separator/>
      </w:r>
    </w:p>
  </w:footnote>
  <w:footnote w:type="continuationSeparator" w:id="0">
    <w:p w:rsidR="00653C8E" w:rsidRDefault="00653C8E" w:rsidP="00F31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C8E" w:rsidRDefault="00653C8E">
    <w:pPr>
      <w:pStyle w:val="lfej"/>
    </w:pPr>
    <w:r w:rsidRPr="00653C8E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4946150</wp:posOffset>
          </wp:positionH>
          <wp:positionV relativeFrom="paragraph">
            <wp:posOffset>-449580</wp:posOffset>
          </wp:positionV>
          <wp:extent cx="1697141" cy="1171575"/>
          <wp:effectExtent l="19050" t="0" r="0" b="0"/>
          <wp:wrapNone/>
          <wp:docPr id="1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544" cy="11718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937DC"/>
    <w:multiLevelType w:val="hybridMultilevel"/>
    <w:tmpl w:val="82B4D0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F624F"/>
    <w:multiLevelType w:val="hybridMultilevel"/>
    <w:tmpl w:val="8CE804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75E37"/>
    <w:multiLevelType w:val="hybridMultilevel"/>
    <w:tmpl w:val="20D057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A7E96"/>
    <w:multiLevelType w:val="hybridMultilevel"/>
    <w:tmpl w:val="DF58F7AE"/>
    <w:lvl w:ilvl="0" w:tplc="5BBA8A4A">
      <w:numFmt w:val="bullet"/>
      <w:lvlText w:val="•"/>
      <w:lvlJc w:val="left"/>
      <w:pPr>
        <w:ind w:left="1413" w:hanging="705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97C419C"/>
    <w:multiLevelType w:val="hybridMultilevel"/>
    <w:tmpl w:val="5BF2B4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D57F3"/>
    <w:multiLevelType w:val="hybridMultilevel"/>
    <w:tmpl w:val="C89E108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1346B6"/>
    <w:multiLevelType w:val="hybridMultilevel"/>
    <w:tmpl w:val="CCC2C2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474CE0"/>
    <w:multiLevelType w:val="hybridMultilevel"/>
    <w:tmpl w:val="0316A424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AF36612"/>
    <w:multiLevelType w:val="hybridMultilevel"/>
    <w:tmpl w:val="294CC4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B07EE"/>
    <w:multiLevelType w:val="hybridMultilevel"/>
    <w:tmpl w:val="AB3EFFF6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FAC45E5"/>
    <w:multiLevelType w:val="hybridMultilevel"/>
    <w:tmpl w:val="5D0E68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9"/>
  </w:num>
  <w:num w:numId="8">
    <w:abstractNumId w:val="3"/>
  </w:num>
  <w:num w:numId="9">
    <w:abstractNumId w:val="5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D3E"/>
    <w:rsid w:val="0000710B"/>
    <w:rsid w:val="0002474C"/>
    <w:rsid w:val="000455E8"/>
    <w:rsid w:val="00057B3E"/>
    <w:rsid w:val="001163E1"/>
    <w:rsid w:val="0023264B"/>
    <w:rsid w:val="002C55B6"/>
    <w:rsid w:val="002E0F29"/>
    <w:rsid w:val="0032064D"/>
    <w:rsid w:val="003627A8"/>
    <w:rsid w:val="003A1F3D"/>
    <w:rsid w:val="003D0941"/>
    <w:rsid w:val="003F3615"/>
    <w:rsid w:val="0040736D"/>
    <w:rsid w:val="004179E5"/>
    <w:rsid w:val="004817FD"/>
    <w:rsid w:val="00502322"/>
    <w:rsid w:val="00555632"/>
    <w:rsid w:val="00560AE8"/>
    <w:rsid w:val="005E6737"/>
    <w:rsid w:val="00624C4C"/>
    <w:rsid w:val="00643A3F"/>
    <w:rsid w:val="00653C8E"/>
    <w:rsid w:val="00657153"/>
    <w:rsid w:val="0066343F"/>
    <w:rsid w:val="00663AA2"/>
    <w:rsid w:val="007370C5"/>
    <w:rsid w:val="008A3092"/>
    <w:rsid w:val="008A5D89"/>
    <w:rsid w:val="00957992"/>
    <w:rsid w:val="00972A76"/>
    <w:rsid w:val="009C52C9"/>
    <w:rsid w:val="00AB2947"/>
    <w:rsid w:val="00B66F42"/>
    <w:rsid w:val="00B86295"/>
    <w:rsid w:val="00C32744"/>
    <w:rsid w:val="00C81686"/>
    <w:rsid w:val="00CB7EFE"/>
    <w:rsid w:val="00D05202"/>
    <w:rsid w:val="00D21A60"/>
    <w:rsid w:val="00D4030E"/>
    <w:rsid w:val="00DA66D6"/>
    <w:rsid w:val="00DC6403"/>
    <w:rsid w:val="00DD0D3E"/>
    <w:rsid w:val="00DF2660"/>
    <w:rsid w:val="00E33887"/>
    <w:rsid w:val="00E90C4B"/>
    <w:rsid w:val="00F10974"/>
    <w:rsid w:val="00F255A3"/>
    <w:rsid w:val="00F316F0"/>
    <w:rsid w:val="00F4164C"/>
    <w:rsid w:val="00F61376"/>
    <w:rsid w:val="00F8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85024FA"/>
  <w15:docId w15:val="{9BF95101-2DF0-4316-966C-7568091C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D094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72A76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31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316F0"/>
  </w:style>
  <w:style w:type="paragraph" w:styleId="llb">
    <w:name w:val="footer"/>
    <w:basedOn w:val="Norml"/>
    <w:link w:val="llbChar"/>
    <w:uiPriority w:val="99"/>
    <w:unhideWhenUsed/>
    <w:rsid w:val="00F31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316F0"/>
  </w:style>
  <w:style w:type="table" w:styleId="Rcsostblzat">
    <w:name w:val="Table Grid"/>
    <w:basedOn w:val="Normltblzat"/>
    <w:rsid w:val="0065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653C8E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2474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zakiskola.kkfhaz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C7AEB-3B3D-4FBC-B3C6-4DEF524B1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672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Zsófi</dc:creator>
  <cp:lastModifiedBy>Impulsus Kft</cp:lastModifiedBy>
  <cp:revision>7</cp:revision>
  <dcterms:created xsi:type="dcterms:W3CDTF">2018-02-27T10:55:00Z</dcterms:created>
  <dcterms:modified xsi:type="dcterms:W3CDTF">2018-03-28T11:33:00Z</dcterms:modified>
</cp:coreProperties>
</file>